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649017302"/>
        <w:docPartObj>
          <w:docPartGallery w:val="Cover Pages"/>
          <w:docPartUnique/>
        </w:docPartObj>
      </w:sdtPr>
      <w:sdtEndPr/>
      <w:sdtContent>
        <w:p w:rsidR="002B3228" w:rsidRDefault="002B3228"/>
        <w:p w:rsidR="002B3228" w:rsidRPr="002B3228" w:rsidRDefault="002B3228" w:rsidP="002B3228">
          <w:r>
            <w:rPr>
              <w:noProof/>
            </w:rPr>
            <mc:AlternateContent>
              <mc:Choice Requires="wps">
                <w:drawing>
                  <wp:anchor distT="0" distB="0" distL="182880" distR="182880" simplePos="0" relativeHeight="251660288" behindDoc="0" locked="0" layoutInCell="1" allowOverlap="1">
                    <wp:simplePos x="0" y="0"/>
                    <wp:positionH relativeFrom="margin">
                      <wp:posOffset>0</wp:posOffset>
                    </wp:positionH>
                    <wp:positionV relativeFrom="margin">
                      <wp:posOffset>5372100</wp:posOffset>
                    </wp:positionV>
                    <wp:extent cx="4686300" cy="1817370"/>
                    <wp:effectExtent l="0" t="0" r="0" b="11430"/>
                    <wp:wrapSquare wrapText="bothSides"/>
                    <wp:docPr id="131" name="Текстовое поле 131"/>
                    <wp:cNvGraphicFramePr/>
                    <a:graphic xmlns:a="http://schemas.openxmlformats.org/drawingml/2006/main">
                      <a:graphicData uri="http://schemas.microsoft.com/office/word/2010/wordprocessingShape">
                        <wps:wsp>
                          <wps:cNvSpPr txBox="1"/>
                          <wps:spPr>
                            <a:xfrm>
                              <a:off x="0" y="0"/>
                              <a:ext cx="4686300" cy="1817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F35C1" w:rsidRPr="00136386" w:rsidRDefault="00805F58" w:rsidP="002B3228">
                                <w:pPr>
                                  <w:pStyle w:val="a5"/>
                                  <w:rPr>
                                    <w:sz w:val="96"/>
                                  </w:rPr>
                                </w:pPr>
                                <w:sdt>
                                  <w:sdtPr>
                                    <w:rPr>
                                      <w:sz w:val="96"/>
                                    </w:rPr>
                                    <w:alias w:val="Название"/>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CF35C1" w:rsidRPr="002B3228">
                                      <w:rPr>
                                        <w:sz w:val="96"/>
                                      </w:rPr>
                                      <w:t>Tactile Ecosystem: Translation guide</w:t>
                                    </w:r>
                                  </w:sdtContent>
                                </w:sdt>
                              </w:p>
                              <w:sdt>
                                <w:sdtPr>
                                  <w:rPr>
                                    <w:sz w:val="44"/>
                                  </w:rPr>
                                  <w:alias w:val="Автор"/>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rsidR="00CF35C1" w:rsidRPr="00136386" w:rsidRDefault="00F072EB" w:rsidP="002B3228">
                                    <w:pPr>
                                      <w:pStyle w:val="a5"/>
                                      <w:rPr>
                                        <w:sz w:val="44"/>
                                      </w:rPr>
                                    </w:pPr>
                                    <w:r>
                                      <w:rPr>
                                        <w:sz w:val="44"/>
                                        <w:lang w:val="ru-KZ"/>
                                      </w:rPr>
                                      <w:t>Team T</w:t>
                                    </w:r>
                                    <w:r>
                                      <w:rPr>
                                        <w:sz w:val="44"/>
                                      </w:rPr>
                                      <w:t>ac</w:t>
                                    </w:r>
                                    <w:r>
                                      <w:rPr>
                                        <w:sz w:val="44"/>
                                        <w:lang w:val="ru-KZ"/>
                                      </w:rPr>
                                      <w:t>til</w:t>
                                    </w:r>
                                    <w:r w:rsidR="00CF35C1" w:rsidRPr="002B3228">
                                      <w:rPr>
                                        <w:sz w:val="44"/>
                                        <w:lang w:val="ru-KZ"/>
                                      </w:rPr>
                                      <w:t>, Overtime FTC</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Текстовое поле 131" o:spid="_x0000_s1026" type="#_x0000_t202" style="position:absolute;margin-left:0;margin-top:423pt;width:369pt;height:143.1pt;z-index:251660288;visibility:visible;mso-wrap-style:square;mso-width-percent:790;mso-height-percent:0;mso-wrap-distance-left:14.4pt;mso-wrap-distance-top:0;mso-wrap-distance-right:14.4pt;mso-wrap-distance-bottom:0;mso-position-horizontal:absolute;mso-position-horizontal-relative:margin;mso-position-vertical:absolute;mso-position-vertical-relative:margin;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" filled="f" stroked="f" strokeweight=".5pt">
                    <v:textbox inset="0,0,0,0">
                      <w:txbxContent>
                        <w:p w:rsidR="00CF35C1" w:rsidRPr="002B3228" w:rsidRDefault="00F072EB" w:rsidP="002B3228">
                          <w:pPr>
                            <w:pStyle w:val="a5"/>
                            <w:rPr>
                              <w:sz w:val="96"/>
                              <w:lang w:val="ru-RU"/>
                            </w:rPr>
                          </w:pPr>
                          <w:sdt>
                            <w:sdtPr>
                              <w:rPr>
                                <w:sz w:val="96"/>
                              </w:rPr>
                              <w:alias w:val="Название"/>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CF35C1" w:rsidRPr="002B3228">
                                <w:rPr>
                                  <w:sz w:val="96"/>
                                </w:rPr>
                                <w:t>Tactile Ecosystem: Translation guide</w:t>
                              </w:r>
                            </w:sdtContent>
                          </w:sdt>
                        </w:p>
                        <w:sdt>
                          <w:sdtPr>
                            <w:rPr>
                              <w:sz w:val="44"/>
                            </w:rPr>
                            <w:alias w:val="Автор"/>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rsidR="00CF35C1" w:rsidRPr="002B3228" w:rsidRDefault="00F072EB" w:rsidP="002B3228">
                              <w:pPr>
                                <w:pStyle w:val="a5"/>
                                <w:rPr>
                                  <w:sz w:val="44"/>
                                  <w:lang w:val="ru-RU"/>
                                </w:rPr>
                              </w:pPr>
                              <w:r>
                                <w:rPr>
                                  <w:sz w:val="44"/>
                                  <w:lang w:val="ru-KZ"/>
                                </w:rPr>
                                <w:t>Team T</w:t>
                              </w:r>
                              <w:r>
                                <w:rPr>
                                  <w:sz w:val="44"/>
                                </w:rPr>
                                <w:t>ac</w:t>
                              </w:r>
                              <w:r>
                                <w:rPr>
                                  <w:sz w:val="44"/>
                                  <w:lang w:val="ru-KZ"/>
                                </w:rPr>
                                <w:t>til</w:t>
                              </w:r>
                              <w:r w:rsidR="00CF35C1" w:rsidRPr="002B3228">
                                <w:rPr>
                                  <w:sz w:val="44"/>
                                  <w:lang w:val="ru-KZ"/>
                                </w:rPr>
                                <w:t>, Overtime FTC</w:t>
                              </w:r>
                            </w:p>
                          </w:sdtContent>
                        </w:sdt>
                      </w:txbxContent>
                    </v:textbox>
                    <w10:wrap type="square" anchorx="margin" anchory="margin"/>
                  </v:shape>
                </w:pict>
              </mc:Fallback>
            </mc:AlternateContent>
          </w:r>
          <w:r>
            <w:br w:type="page"/>
          </w:r>
        </w:p>
      </w:sdtContent>
    </w:sdt>
    <w:p w:rsidR="005E6B86" w:rsidRDefault="005E6B86" w:rsidP="005E6B86">
      <w:pPr>
        <w:pStyle w:val="a5"/>
        <w:rPr>
          <w:b/>
          <w:sz w:val="32"/>
          <w:szCs w:val="32"/>
        </w:rPr>
      </w:pPr>
      <w:r w:rsidRPr="005E6B86">
        <w:rPr>
          <w:b/>
          <w:sz w:val="32"/>
          <w:szCs w:val="32"/>
        </w:rPr>
        <w:lastRenderedPageBreak/>
        <w:t>Introduction</w:t>
      </w:r>
    </w:p>
    <w:p w:rsidR="005E6B86" w:rsidRPr="005E6B86" w:rsidRDefault="005E6B86" w:rsidP="005E6B86"/>
    <w:p w:rsidR="00760ABD" w:rsidRDefault="00760ABD" w:rsidP="002B3228">
      <w:r>
        <w:t xml:space="preserve">This document is a translation and localization guide for the </w:t>
      </w:r>
      <w:r>
        <w:rPr>
          <w:rStyle w:val="a4"/>
        </w:rPr>
        <w:t>Tactile ecosystem</w:t>
      </w:r>
      <w:r>
        <w:t xml:space="preserve"> </w:t>
      </w:r>
      <w:r w:rsidR="00136386">
        <w:t>created by Team Tactil</w:t>
      </w:r>
      <w:r w:rsidR="002B3228">
        <w:t xml:space="preserve"> of Overtime FTC</w:t>
      </w:r>
      <w:r>
        <w:t>. It is written for international partners who want to reproduce the same system in another language. The guide is in English. Teams will usually translate from the English version of the ecosystem. A Russian version also exists and can be used for cross-checking when needed.</w:t>
      </w:r>
    </w:p>
    <w:p w:rsidR="00760ABD" w:rsidRDefault="00760ABD" w:rsidP="002B3228">
      <w:r>
        <w:t xml:space="preserve">The Tactile ecosystem has three linked parts. </w:t>
      </w:r>
      <w:r>
        <w:rPr>
          <w:rStyle w:val="a4"/>
        </w:rPr>
        <w:t>Read</w:t>
      </w:r>
      <w:r>
        <w:t xml:space="preserve"> is a Braille book for blind beginners in FIRST Tech Challenge. </w:t>
      </w:r>
      <w:r>
        <w:rPr>
          <w:rStyle w:val="a4"/>
        </w:rPr>
        <w:t>Hear</w:t>
      </w:r>
      <w:r>
        <w:t xml:space="preserve"> includes two audio products: an audiobook of the book and an audio guide that navigates the Tactile Box. </w:t>
      </w:r>
      <w:r>
        <w:rPr>
          <w:rStyle w:val="a4"/>
        </w:rPr>
        <w:t>Touch</w:t>
      </w:r>
      <w:r>
        <w:t xml:space="preserve"> is the Tactile Box itself, a parts box with a fixed layout.</w:t>
      </w:r>
    </w:p>
    <w:p w:rsidR="00760ABD" w:rsidRDefault="00760ABD" w:rsidP="002B3228">
      <w:r>
        <w:t>The three parts are designed to match each other exactly. The goal of localization is to keep that match. This is not a word-for-word translation task. The output should read naturally in your language, stay clear at beginner level, and remain usable by touch and by audio.</w:t>
      </w:r>
    </w:p>
    <w:p w:rsidR="00760ABD" w:rsidRDefault="00760ABD" w:rsidP="002B3228">
      <w:r>
        <w:t xml:space="preserve">Your localized version must preserve the original structure and navigation. The cell system </w:t>
      </w:r>
      <w:r>
        <w:rPr>
          <w:rStyle w:val="a4"/>
        </w:rPr>
        <w:t>A1–D4</w:t>
      </w:r>
      <w:r>
        <w:t xml:space="preserve"> stays unchanged. The box layout stays unchanged. Part references, examples in quotes, and safety logic stay unchanged. If a change breaks alignment between Read, Hear, and Touch, it should not be used.</w:t>
      </w:r>
    </w:p>
    <w:p w:rsidR="00760ABD" w:rsidRDefault="00760ABD" w:rsidP="002B3228">
      <w:r>
        <w:t>The expected deliverables are a Braille-ready book file, an audiobook, and an audio guide for Tactile Box navigation. We recommend that the translator has robotics experience, ideally FTC experience, because many terms are used in the way teams use them during build season and competitions.</w:t>
      </w:r>
    </w:p>
    <w:p w:rsidR="002B3228" w:rsidRDefault="009A7AB1" w:rsidP="009A7AB1">
      <w:r>
        <w:t>Partners will publish their localized versions of the Tactile ecosystem throug</w:t>
      </w:r>
      <w:r w:rsidR="00136386">
        <w:t>h our website after Team Tactil</w:t>
      </w:r>
      <w:r>
        <w:t xml:space="preserve"> reviews the materials and confirms that they meet the required quality standard and are ready for release. After publication, a translation partner may apply to become an official branch o</w:t>
      </w:r>
      <w:r w:rsidR="00136386">
        <w:t>f the International Team Tactil</w:t>
      </w:r>
      <w:r>
        <w:t>. Branch partners take responsibility for local distribution and for supporting the ecosystem in their region.</w:t>
      </w:r>
      <w:r w:rsidR="002B3228">
        <w:br w:type="page"/>
      </w:r>
    </w:p>
    <w:p w:rsidR="005E6B86" w:rsidRDefault="002B3228" w:rsidP="005E6B86">
      <w:pPr>
        <w:pStyle w:val="a5"/>
        <w:rPr>
          <w:b/>
          <w:sz w:val="32"/>
          <w:szCs w:val="32"/>
        </w:rPr>
      </w:pPr>
      <w:r w:rsidRPr="002B3228">
        <w:rPr>
          <w:b/>
          <w:sz w:val="32"/>
          <w:szCs w:val="32"/>
        </w:rPr>
        <w:lastRenderedPageBreak/>
        <w:t>Terminology</w:t>
      </w:r>
      <w:r w:rsidR="005E6B86">
        <w:rPr>
          <w:b/>
          <w:sz w:val="32"/>
          <w:szCs w:val="32"/>
        </w:rPr>
        <w:t xml:space="preserve"> and Naming Standard</w:t>
      </w:r>
    </w:p>
    <w:p w:rsidR="005E6B86" w:rsidRDefault="005E6B86" w:rsidP="005E6B86"/>
    <w:p w:rsidR="005E6B86" w:rsidRPr="00312650" w:rsidRDefault="005E6B86" w:rsidP="005E6B86">
      <w:pPr>
        <w:rPr>
          <w:szCs w:val="24"/>
        </w:rPr>
      </w:pPr>
      <w:r w:rsidRPr="00312650">
        <w:rPr>
          <w:szCs w:val="24"/>
        </w:rPr>
        <w:t xml:space="preserve">This standard defines how terminology must be handled in every localized version of the </w:t>
      </w:r>
      <w:r w:rsidRPr="00312650">
        <w:rPr>
          <w:b/>
          <w:bCs/>
          <w:szCs w:val="24"/>
        </w:rPr>
        <w:t>Tactile ecosystem</w:t>
      </w:r>
      <w:r w:rsidRPr="00312650">
        <w:rPr>
          <w:szCs w:val="24"/>
        </w:rPr>
        <w:t xml:space="preserve">. Its purpose is to keep </w:t>
      </w:r>
      <w:r w:rsidRPr="00312650">
        <w:rPr>
          <w:b/>
          <w:bCs/>
          <w:szCs w:val="24"/>
        </w:rPr>
        <w:t>Read</w:t>
      </w:r>
      <w:r w:rsidRPr="00312650">
        <w:rPr>
          <w:szCs w:val="24"/>
        </w:rPr>
        <w:t xml:space="preserve">, </w:t>
      </w:r>
      <w:r w:rsidRPr="00312650">
        <w:rPr>
          <w:b/>
          <w:bCs/>
          <w:szCs w:val="24"/>
        </w:rPr>
        <w:t>Hear</w:t>
      </w:r>
      <w:r w:rsidRPr="00312650">
        <w:rPr>
          <w:szCs w:val="24"/>
        </w:rPr>
        <w:t xml:space="preserve">, and </w:t>
      </w:r>
      <w:r w:rsidRPr="00312650">
        <w:rPr>
          <w:b/>
          <w:bCs/>
          <w:szCs w:val="24"/>
        </w:rPr>
        <w:t>Touch</w:t>
      </w:r>
      <w:r w:rsidRPr="00312650">
        <w:rPr>
          <w:szCs w:val="24"/>
        </w:rPr>
        <w:t xml:space="preserve"> aligned. Any change that causes the three parts to diverge is not acceptable.</w:t>
      </w:r>
    </w:p>
    <w:p w:rsidR="005E6B86" w:rsidRPr="00312650" w:rsidRDefault="005E6B86" w:rsidP="005E6B86">
      <w:pPr>
        <w:rPr>
          <w:b/>
          <w:bCs/>
          <w:szCs w:val="24"/>
        </w:rPr>
      </w:pPr>
      <w:r w:rsidRPr="00312650">
        <w:rPr>
          <w:b/>
          <w:bCs/>
          <w:szCs w:val="24"/>
        </w:rPr>
        <w:t>1. Scope</w:t>
      </w:r>
    </w:p>
    <w:p w:rsidR="005E6B86" w:rsidRPr="00312650" w:rsidRDefault="005E6B86" w:rsidP="005E6B86">
      <w:pPr>
        <w:rPr>
          <w:szCs w:val="24"/>
        </w:rPr>
      </w:pPr>
      <w:r w:rsidRPr="00312650">
        <w:rPr>
          <w:szCs w:val="24"/>
        </w:rPr>
        <w:t>The rules below apply to:</w:t>
      </w:r>
    </w:p>
    <w:p w:rsidR="005E6B86" w:rsidRPr="00312650" w:rsidRDefault="005E6B86" w:rsidP="005E6B86">
      <w:pPr>
        <w:pStyle w:val="ac"/>
        <w:numPr>
          <w:ilvl w:val="0"/>
          <w:numId w:val="17"/>
        </w:numPr>
        <w:rPr>
          <w:szCs w:val="24"/>
        </w:rPr>
      </w:pPr>
      <w:r w:rsidRPr="00312650">
        <w:rPr>
          <w:szCs w:val="24"/>
        </w:rPr>
        <w:t>the Braille book (Read)</w:t>
      </w:r>
    </w:p>
    <w:p w:rsidR="005E6B86" w:rsidRPr="00312650" w:rsidRDefault="005E6B86" w:rsidP="005E6B86">
      <w:pPr>
        <w:pStyle w:val="ac"/>
        <w:numPr>
          <w:ilvl w:val="0"/>
          <w:numId w:val="17"/>
        </w:numPr>
        <w:rPr>
          <w:szCs w:val="24"/>
        </w:rPr>
      </w:pPr>
      <w:r w:rsidRPr="00312650">
        <w:rPr>
          <w:szCs w:val="24"/>
        </w:rPr>
        <w:t>the audiobook and the Tactile Box audio guide (Hear)</w:t>
      </w:r>
    </w:p>
    <w:p w:rsidR="005E6B86" w:rsidRPr="00312650" w:rsidRDefault="005E6B86" w:rsidP="005E6B86">
      <w:pPr>
        <w:pStyle w:val="ac"/>
        <w:numPr>
          <w:ilvl w:val="0"/>
          <w:numId w:val="17"/>
        </w:numPr>
        <w:rPr>
          <w:szCs w:val="24"/>
        </w:rPr>
      </w:pPr>
      <w:r w:rsidRPr="00312650">
        <w:rPr>
          <w:szCs w:val="24"/>
        </w:rPr>
        <w:t>all box labels and internal navigation materials (Touch)</w:t>
      </w:r>
    </w:p>
    <w:p w:rsidR="005E6B86" w:rsidRPr="00312650" w:rsidRDefault="005E6B86" w:rsidP="005E6B86">
      <w:pPr>
        <w:rPr>
          <w:b/>
          <w:bCs/>
          <w:szCs w:val="24"/>
        </w:rPr>
      </w:pPr>
      <w:r w:rsidRPr="00312650">
        <w:rPr>
          <w:b/>
          <w:bCs/>
          <w:szCs w:val="24"/>
        </w:rPr>
        <w:t>2. Terms that must not be translated</w:t>
      </w:r>
    </w:p>
    <w:p w:rsidR="005E6B86" w:rsidRPr="00312650" w:rsidRDefault="005E6B86" w:rsidP="005E6B86">
      <w:pPr>
        <w:rPr>
          <w:szCs w:val="24"/>
        </w:rPr>
      </w:pPr>
      <w:r w:rsidRPr="00312650">
        <w:rPr>
          <w:szCs w:val="24"/>
        </w:rPr>
        <w:t>The following terms are treated as proper names and must remain in their official form in all languages:</w:t>
      </w:r>
    </w:p>
    <w:p w:rsidR="005E6B86" w:rsidRPr="00312650" w:rsidRDefault="005E6B86" w:rsidP="005E6B86">
      <w:pPr>
        <w:pStyle w:val="ac"/>
        <w:numPr>
          <w:ilvl w:val="0"/>
          <w:numId w:val="11"/>
        </w:numPr>
        <w:rPr>
          <w:szCs w:val="24"/>
        </w:rPr>
      </w:pPr>
      <w:r w:rsidRPr="00312650">
        <w:rPr>
          <w:b/>
          <w:bCs/>
          <w:szCs w:val="24"/>
        </w:rPr>
        <w:t>FIRST</w:t>
      </w:r>
      <w:r w:rsidRPr="00312650">
        <w:rPr>
          <w:szCs w:val="24"/>
        </w:rPr>
        <w:t xml:space="preserve">, </w:t>
      </w:r>
      <w:r w:rsidRPr="00312650">
        <w:rPr>
          <w:b/>
          <w:bCs/>
          <w:szCs w:val="24"/>
        </w:rPr>
        <w:t>FTC</w:t>
      </w:r>
      <w:r w:rsidRPr="00312650">
        <w:rPr>
          <w:szCs w:val="24"/>
        </w:rPr>
        <w:t xml:space="preserve">, </w:t>
      </w:r>
      <w:r w:rsidRPr="00312650">
        <w:rPr>
          <w:b/>
          <w:bCs/>
          <w:szCs w:val="24"/>
        </w:rPr>
        <w:t>FLL</w:t>
      </w:r>
      <w:r w:rsidRPr="00312650">
        <w:rPr>
          <w:szCs w:val="24"/>
        </w:rPr>
        <w:t xml:space="preserve"> (Discover / Explore / Challenge), </w:t>
      </w:r>
      <w:r w:rsidRPr="00312650">
        <w:rPr>
          <w:b/>
          <w:bCs/>
          <w:szCs w:val="24"/>
        </w:rPr>
        <w:t>FRC</w:t>
      </w:r>
    </w:p>
    <w:p w:rsidR="005E6B86" w:rsidRPr="00312650" w:rsidRDefault="005E6B86" w:rsidP="005E6B86">
      <w:pPr>
        <w:pStyle w:val="ac"/>
        <w:numPr>
          <w:ilvl w:val="0"/>
          <w:numId w:val="11"/>
        </w:numPr>
        <w:rPr>
          <w:szCs w:val="24"/>
        </w:rPr>
      </w:pPr>
      <w:r w:rsidRPr="00312650">
        <w:rPr>
          <w:b/>
          <w:bCs/>
          <w:szCs w:val="24"/>
        </w:rPr>
        <w:t>REV Control Hub</w:t>
      </w:r>
      <w:r w:rsidRPr="00312650">
        <w:rPr>
          <w:szCs w:val="24"/>
        </w:rPr>
        <w:t xml:space="preserve">, </w:t>
      </w:r>
      <w:r w:rsidRPr="00312650">
        <w:rPr>
          <w:b/>
          <w:bCs/>
          <w:szCs w:val="24"/>
        </w:rPr>
        <w:t>REV Expansion Hub</w:t>
      </w:r>
      <w:r w:rsidRPr="00312650">
        <w:rPr>
          <w:szCs w:val="24"/>
        </w:rPr>
        <w:t xml:space="preserve">, </w:t>
      </w:r>
      <w:r w:rsidRPr="00312650">
        <w:rPr>
          <w:b/>
          <w:bCs/>
          <w:szCs w:val="24"/>
        </w:rPr>
        <w:t>REV Driver Hub</w:t>
      </w:r>
      <w:r w:rsidRPr="00312650">
        <w:rPr>
          <w:szCs w:val="24"/>
        </w:rPr>
        <w:t xml:space="preserve">, </w:t>
      </w:r>
      <w:r w:rsidRPr="00312650">
        <w:rPr>
          <w:b/>
          <w:bCs/>
          <w:szCs w:val="24"/>
        </w:rPr>
        <w:t>REV Slim Battery</w:t>
      </w:r>
    </w:p>
    <w:p w:rsidR="005E6B86" w:rsidRPr="00312650" w:rsidRDefault="005E6B86" w:rsidP="005E6B86">
      <w:pPr>
        <w:pStyle w:val="ac"/>
        <w:numPr>
          <w:ilvl w:val="0"/>
          <w:numId w:val="11"/>
        </w:numPr>
        <w:rPr>
          <w:szCs w:val="24"/>
        </w:rPr>
      </w:pPr>
      <w:r w:rsidRPr="00312650">
        <w:rPr>
          <w:b/>
          <w:bCs/>
          <w:szCs w:val="24"/>
        </w:rPr>
        <w:t>mecanum wheels</w:t>
      </w:r>
      <w:r w:rsidRPr="00312650">
        <w:rPr>
          <w:szCs w:val="24"/>
        </w:rPr>
        <w:t xml:space="preserve">, </w:t>
      </w:r>
      <w:r w:rsidRPr="00312650">
        <w:rPr>
          <w:b/>
          <w:bCs/>
          <w:szCs w:val="24"/>
        </w:rPr>
        <w:t>U-Channel</w:t>
      </w:r>
      <w:r w:rsidRPr="00312650">
        <w:rPr>
          <w:szCs w:val="24"/>
        </w:rPr>
        <w:t xml:space="preserve">, </w:t>
      </w:r>
      <w:r w:rsidRPr="00312650">
        <w:rPr>
          <w:b/>
          <w:bCs/>
          <w:szCs w:val="24"/>
        </w:rPr>
        <w:t>servo</w:t>
      </w:r>
      <w:r w:rsidRPr="00312650">
        <w:rPr>
          <w:szCs w:val="24"/>
        </w:rPr>
        <w:t xml:space="preserve">, </w:t>
      </w:r>
      <w:r w:rsidRPr="00312650">
        <w:rPr>
          <w:b/>
          <w:bCs/>
          <w:szCs w:val="24"/>
        </w:rPr>
        <w:t>motor</w:t>
      </w:r>
    </w:p>
    <w:p w:rsidR="005E6B86" w:rsidRPr="00312650" w:rsidRDefault="005E6B86" w:rsidP="005E6B86">
      <w:pPr>
        <w:pStyle w:val="ac"/>
        <w:numPr>
          <w:ilvl w:val="0"/>
          <w:numId w:val="11"/>
        </w:numPr>
        <w:rPr>
          <w:szCs w:val="24"/>
        </w:rPr>
      </w:pPr>
      <w:r w:rsidRPr="00312650">
        <w:rPr>
          <w:b/>
          <w:bCs/>
          <w:szCs w:val="24"/>
        </w:rPr>
        <w:t>Java</w:t>
      </w:r>
    </w:p>
    <w:p w:rsidR="005E6B86" w:rsidRPr="00312650" w:rsidRDefault="005E6B86" w:rsidP="005E6B86">
      <w:pPr>
        <w:rPr>
          <w:szCs w:val="24"/>
        </w:rPr>
      </w:pPr>
      <w:r w:rsidRPr="00312650">
        <w:rPr>
          <w:szCs w:val="24"/>
        </w:rPr>
        <w:t>Local spelling and pronunciation are allowed in audio, but the term itself must not be replaced by a different concept.</w:t>
      </w:r>
    </w:p>
    <w:p w:rsidR="005E6B86" w:rsidRPr="00312650" w:rsidRDefault="005E6B86" w:rsidP="005E6B86">
      <w:pPr>
        <w:rPr>
          <w:b/>
          <w:bCs/>
          <w:szCs w:val="24"/>
        </w:rPr>
      </w:pPr>
      <w:r w:rsidRPr="00312650">
        <w:rPr>
          <w:b/>
          <w:bCs/>
          <w:szCs w:val="24"/>
        </w:rPr>
        <w:t>3. Brand names and “name in use”</w:t>
      </w:r>
    </w:p>
    <w:p w:rsidR="005E6B86" w:rsidRPr="00312650" w:rsidRDefault="005E6B86" w:rsidP="005E6B86">
      <w:pPr>
        <w:rPr>
          <w:szCs w:val="24"/>
        </w:rPr>
      </w:pPr>
      <w:r w:rsidRPr="00312650">
        <w:rPr>
          <w:szCs w:val="24"/>
        </w:rPr>
        <w:t>Full product names must be used once, at first mention, followed by the common name used during build and competition.</w:t>
      </w:r>
    </w:p>
    <w:p w:rsidR="005E6B86" w:rsidRPr="00312650" w:rsidRDefault="005E6B86" w:rsidP="005E6B86">
      <w:pPr>
        <w:rPr>
          <w:szCs w:val="24"/>
        </w:rPr>
      </w:pPr>
      <w:r w:rsidRPr="00312650">
        <w:rPr>
          <w:szCs w:val="24"/>
        </w:rPr>
        <w:t>Accepted first-mention formats:</w:t>
      </w:r>
    </w:p>
    <w:p w:rsidR="005E6B86" w:rsidRPr="00312650" w:rsidRDefault="005E6B86" w:rsidP="005E6B86">
      <w:pPr>
        <w:pStyle w:val="ac"/>
        <w:numPr>
          <w:ilvl w:val="0"/>
          <w:numId w:val="18"/>
        </w:numPr>
        <w:rPr>
          <w:szCs w:val="24"/>
        </w:rPr>
      </w:pPr>
      <w:r w:rsidRPr="00312650">
        <w:rPr>
          <w:b/>
          <w:bCs/>
          <w:szCs w:val="24"/>
        </w:rPr>
        <w:t>REV Control Hub, commonly called Control Hub</w:t>
      </w:r>
    </w:p>
    <w:p w:rsidR="005E6B86" w:rsidRPr="00312650" w:rsidRDefault="005E6B86" w:rsidP="005E6B86">
      <w:pPr>
        <w:pStyle w:val="ac"/>
        <w:numPr>
          <w:ilvl w:val="0"/>
          <w:numId w:val="18"/>
        </w:numPr>
        <w:rPr>
          <w:szCs w:val="24"/>
        </w:rPr>
      </w:pPr>
      <w:r w:rsidRPr="00312650">
        <w:rPr>
          <w:b/>
          <w:bCs/>
          <w:szCs w:val="24"/>
        </w:rPr>
        <w:t>REV Control Hub (Control Hub)</w:t>
      </w:r>
    </w:p>
    <w:p w:rsidR="005E6B86" w:rsidRPr="00312650" w:rsidRDefault="005E6B86" w:rsidP="005E6B86">
      <w:pPr>
        <w:rPr>
          <w:szCs w:val="24"/>
        </w:rPr>
      </w:pPr>
      <w:r w:rsidRPr="00312650">
        <w:rPr>
          <w:szCs w:val="24"/>
        </w:rPr>
        <w:t>After first mention, only the name in use is allowed:</w:t>
      </w:r>
    </w:p>
    <w:p w:rsidR="005E6B86" w:rsidRPr="00312650" w:rsidRDefault="005E6B86" w:rsidP="005E6B86">
      <w:pPr>
        <w:pStyle w:val="ac"/>
        <w:numPr>
          <w:ilvl w:val="0"/>
          <w:numId w:val="13"/>
        </w:numPr>
        <w:rPr>
          <w:szCs w:val="24"/>
        </w:rPr>
      </w:pPr>
      <w:r w:rsidRPr="00312650">
        <w:rPr>
          <w:b/>
          <w:bCs/>
          <w:szCs w:val="24"/>
        </w:rPr>
        <w:t>Control Hub</w:t>
      </w:r>
    </w:p>
    <w:p w:rsidR="005E6B86" w:rsidRPr="00312650" w:rsidRDefault="005E6B86" w:rsidP="005E6B86">
      <w:pPr>
        <w:rPr>
          <w:szCs w:val="24"/>
        </w:rPr>
      </w:pPr>
      <w:r w:rsidRPr="00312650">
        <w:rPr>
          <w:szCs w:val="24"/>
        </w:rPr>
        <w:t>The same rule applies to all branded components. Repeating full brand names throughout the text is not permitted.</w:t>
      </w:r>
    </w:p>
    <w:p w:rsidR="005E6B86" w:rsidRPr="00312650" w:rsidRDefault="005E6B86" w:rsidP="005E6B86">
      <w:pPr>
        <w:rPr>
          <w:szCs w:val="24"/>
        </w:rPr>
      </w:pPr>
      <w:r w:rsidRPr="00312650">
        <w:rPr>
          <w:szCs w:val="24"/>
        </w:rPr>
        <w:br w:type="page"/>
      </w:r>
    </w:p>
    <w:p w:rsidR="005E6B86" w:rsidRPr="00312650" w:rsidRDefault="005E6B86" w:rsidP="005E6B86">
      <w:pPr>
        <w:rPr>
          <w:b/>
          <w:bCs/>
          <w:szCs w:val="24"/>
        </w:rPr>
      </w:pPr>
      <w:r w:rsidRPr="00312650">
        <w:rPr>
          <w:b/>
          <w:bCs/>
          <w:szCs w:val="24"/>
        </w:rPr>
        <w:lastRenderedPageBreak/>
        <w:t>4. Cell codes and how to read them</w:t>
      </w:r>
    </w:p>
    <w:p w:rsidR="005E6B86" w:rsidRPr="00312650" w:rsidRDefault="005E6B86" w:rsidP="005E6B86">
      <w:pPr>
        <w:rPr>
          <w:szCs w:val="24"/>
        </w:rPr>
      </w:pPr>
      <w:r w:rsidRPr="00312650">
        <w:rPr>
          <w:szCs w:val="24"/>
        </w:rPr>
        <w:t xml:space="preserve">The cell system </w:t>
      </w:r>
      <w:r w:rsidRPr="00312650">
        <w:rPr>
          <w:b/>
          <w:bCs/>
          <w:szCs w:val="24"/>
        </w:rPr>
        <w:t>A1–D4</w:t>
      </w:r>
      <w:r w:rsidRPr="00312650">
        <w:rPr>
          <w:szCs w:val="24"/>
        </w:rPr>
        <w:t xml:space="preserve"> is fixed and must not be changed in structure, order, or mapping.</w:t>
      </w:r>
    </w:p>
    <w:p w:rsidR="005E6B86" w:rsidRPr="00312650" w:rsidRDefault="005E6B86" w:rsidP="005E6B86">
      <w:pPr>
        <w:rPr>
          <w:szCs w:val="24"/>
        </w:rPr>
      </w:pPr>
      <w:r w:rsidRPr="00312650">
        <w:rPr>
          <w:szCs w:val="24"/>
        </w:rPr>
        <w:t>Written form:</w:t>
      </w:r>
    </w:p>
    <w:p w:rsidR="005E6B86" w:rsidRPr="00312650" w:rsidRDefault="005E6B86" w:rsidP="005E6B86">
      <w:pPr>
        <w:pStyle w:val="ac"/>
        <w:numPr>
          <w:ilvl w:val="0"/>
          <w:numId w:val="13"/>
        </w:numPr>
        <w:rPr>
          <w:szCs w:val="24"/>
        </w:rPr>
      </w:pPr>
      <w:r w:rsidRPr="00312650">
        <w:rPr>
          <w:b/>
          <w:bCs/>
          <w:szCs w:val="24"/>
        </w:rPr>
        <w:t>A1, B2, C3, D4</w:t>
      </w:r>
      <w:r w:rsidRPr="00312650">
        <w:rPr>
          <w:szCs w:val="24"/>
        </w:rPr>
        <w:t xml:space="preserve"> must stay unchanged.</w:t>
      </w:r>
    </w:p>
    <w:p w:rsidR="005E6B86" w:rsidRPr="00312650" w:rsidRDefault="005E6B86" w:rsidP="005E6B86">
      <w:pPr>
        <w:rPr>
          <w:szCs w:val="24"/>
        </w:rPr>
      </w:pPr>
      <w:r w:rsidRPr="00312650">
        <w:rPr>
          <w:szCs w:val="24"/>
        </w:rPr>
        <w:t>Audio form:</w:t>
      </w:r>
    </w:p>
    <w:p w:rsidR="005E6B86" w:rsidRPr="00312650" w:rsidRDefault="005E6B86" w:rsidP="005E6B86">
      <w:pPr>
        <w:pStyle w:val="ac"/>
        <w:numPr>
          <w:ilvl w:val="0"/>
          <w:numId w:val="19"/>
        </w:numPr>
        <w:rPr>
          <w:szCs w:val="24"/>
        </w:rPr>
      </w:pPr>
      <w:r w:rsidRPr="00312650">
        <w:rPr>
          <w:szCs w:val="24"/>
        </w:rPr>
        <w:t>Localized reading is allowed. For example, “cell A-one” may become “cell A-odin” if that matches the target language.</w:t>
      </w:r>
    </w:p>
    <w:p w:rsidR="005E6B86" w:rsidRPr="00312650" w:rsidRDefault="005E6B86" w:rsidP="005E6B86">
      <w:pPr>
        <w:pStyle w:val="ac"/>
        <w:numPr>
          <w:ilvl w:val="0"/>
          <w:numId w:val="19"/>
        </w:numPr>
        <w:rPr>
          <w:szCs w:val="24"/>
        </w:rPr>
      </w:pPr>
      <w:r w:rsidRPr="00312650">
        <w:rPr>
          <w:szCs w:val="24"/>
        </w:rPr>
        <w:t>The letter must remain the same. Only the number may be read in the local language.</w:t>
      </w:r>
    </w:p>
    <w:p w:rsidR="005E6B86" w:rsidRPr="00312650" w:rsidRDefault="005E6B86" w:rsidP="005E6B86">
      <w:pPr>
        <w:rPr>
          <w:b/>
          <w:bCs/>
          <w:szCs w:val="24"/>
        </w:rPr>
      </w:pPr>
      <w:r w:rsidRPr="00312650">
        <w:rPr>
          <w:b/>
          <w:bCs/>
          <w:szCs w:val="24"/>
        </w:rPr>
        <w:t>5. Units and measurements</w:t>
      </w:r>
    </w:p>
    <w:p w:rsidR="005E6B86" w:rsidRPr="00312650" w:rsidRDefault="005E6B86" w:rsidP="005E6B86">
      <w:pPr>
        <w:rPr>
          <w:szCs w:val="24"/>
        </w:rPr>
      </w:pPr>
      <w:r w:rsidRPr="00312650">
        <w:rPr>
          <w:szCs w:val="24"/>
        </w:rPr>
        <w:t>Metric units are recommended as the default.</w:t>
      </w:r>
    </w:p>
    <w:p w:rsidR="005E6B86" w:rsidRPr="00312650" w:rsidRDefault="005E6B86" w:rsidP="005E6B86">
      <w:pPr>
        <w:rPr>
          <w:szCs w:val="24"/>
        </w:rPr>
      </w:pPr>
      <w:r w:rsidRPr="00312650">
        <w:rPr>
          <w:szCs w:val="24"/>
        </w:rPr>
        <w:t>If the target country primarily uses imperial units, the local team may choose one approach:</w:t>
      </w:r>
    </w:p>
    <w:p w:rsidR="005E6B86" w:rsidRPr="00312650" w:rsidRDefault="005E6B86" w:rsidP="005E6B86">
      <w:pPr>
        <w:pStyle w:val="ac"/>
        <w:numPr>
          <w:ilvl w:val="0"/>
          <w:numId w:val="20"/>
        </w:numPr>
        <w:rPr>
          <w:szCs w:val="24"/>
        </w:rPr>
      </w:pPr>
      <w:r w:rsidRPr="00312650">
        <w:rPr>
          <w:szCs w:val="24"/>
        </w:rPr>
        <w:t>metric only</w:t>
      </w:r>
    </w:p>
    <w:p w:rsidR="005E6B86" w:rsidRPr="00312650" w:rsidRDefault="005E6B86" w:rsidP="005E6B86">
      <w:pPr>
        <w:pStyle w:val="ac"/>
        <w:numPr>
          <w:ilvl w:val="0"/>
          <w:numId w:val="20"/>
        </w:numPr>
        <w:rPr>
          <w:szCs w:val="24"/>
        </w:rPr>
      </w:pPr>
      <w:r w:rsidRPr="00312650">
        <w:rPr>
          <w:szCs w:val="24"/>
        </w:rPr>
        <w:t>imperial only</w:t>
      </w:r>
    </w:p>
    <w:p w:rsidR="005E6B86" w:rsidRPr="00312650" w:rsidRDefault="005E6B86" w:rsidP="005E6B86">
      <w:pPr>
        <w:pStyle w:val="ac"/>
        <w:numPr>
          <w:ilvl w:val="0"/>
          <w:numId w:val="20"/>
        </w:numPr>
        <w:rPr>
          <w:szCs w:val="24"/>
        </w:rPr>
      </w:pPr>
      <w:r w:rsidRPr="00312650">
        <w:rPr>
          <w:szCs w:val="24"/>
        </w:rPr>
        <w:t>both systems, with one as primary and the other in parentheses</w:t>
      </w:r>
    </w:p>
    <w:p w:rsidR="005E6B86" w:rsidRPr="00312650" w:rsidRDefault="005E6B86" w:rsidP="005E6B86">
      <w:pPr>
        <w:rPr>
          <w:szCs w:val="24"/>
        </w:rPr>
      </w:pPr>
      <w:r w:rsidRPr="00312650">
        <w:rPr>
          <w:szCs w:val="24"/>
        </w:rPr>
        <w:t>The chosen approach must be consistent across the Braille book and all audio.</w:t>
      </w:r>
    </w:p>
    <w:p w:rsidR="005E6B86" w:rsidRPr="00312650" w:rsidRDefault="005E6B86" w:rsidP="005E6B86">
      <w:pPr>
        <w:rPr>
          <w:b/>
          <w:bCs/>
          <w:szCs w:val="24"/>
        </w:rPr>
      </w:pPr>
      <w:r w:rsidRPr="00312650">
        <w:rPr>
          <w:b/>
          <w:bCs/>
          <w:szCs w:val="24"/>
        </w:rPr>
        <w:t>6. Local adaptation policy</w:t>
      </w:r>
    </w:p>
    <w:p w:rsidR="005E6B86" w:rsidRPr="00312650" w:rsidRDefault="005E6B86" w:rsidP="005E6B86">
      <w:pPr>
        <w:rPr>
          <w:szCs w:val="24"/>
        </w:rPr>
      </w:pPr>
      <w:r w:rsidRPr="00312650">
        <w:rPr>
          <w:szCs w:val="24"/>
        </w:rPr>
        <w:t>Local FTC speech patterns, transliteration, and community slang may be used when they improve clarity for the target audience. This is encouraged.</w:t>
      </w:r>
    </w:p>
    <w:p w:rsidR="005E6B86" w:rsidRPr="00312650" w:rsidRDefault="005E6B86" w:rsidP="005E6B86">
      <w:pPr>
        <w:rPr>
          <w:szCs w:val="24"/>
        </w:rPr>
      </w:pPr>
      <w:r w:rsidRPr="00312650">
        <w:rPr>
          <w:szCs w:val="24"/>
        </w:rPr>
        <w:t>Not allowed:</w:t>
      </w:r>
    </w:p>
    <w:p w:rsidR="005E6B86" w:rsidRPr="00312650" w:rsidRDefault="005E6B86" w:rsidP="005E6B86">
      <w:pPr>
        <w:pStyle w:val="ac"/>
        <w:numPr>
          <w:ilvl w:val="0"/>
          <w:numId w:val="15"/>
        </w:numPr>
        <w:rPr>
          <w:szCs w:val="24"/>
        </w:rPr>
      </w:pPr>
      <w:r w:rsidRPr="00312650">
        <w:rPr>
          <w:szCs w:val="24"/>
        </w:rPr>
        <w:t>introducing multiple names for the same item within one localized version</w:t>
      </w:r>
    </w:p>
    <w:p w:rsidR="005E6B86" w:rsidRPr="00312650" w:rsidRDefault="005E6B86" w:rsidP="005E6B86">
      <w:pPr>
        <w:pStyle w:val="ac"/>
        <w:numPr>
          <w:ilvl w:val="0"/>
          <w:numId w:val="15"/>
        </w:numPr>
        <w:rPr>
          <w:szCs w:val="24"/>
        </w:rPr>
      </w:pPr>
      <w:r w:rsidRPr="00312650">
        <w:rPr>
          <w:szCs w:val="24"/>
        </w:rPr>
        <w:t>translating an official name into a different technical concept</w:t>
      </w:r>
    </w:p>
    <w:p w:rsidR="005E6B86" w:rsidRPr="00312650" w:rsidRDefault="005E6B86" w:rsidP="005E6B86">
      <w:pPr>
        <w:pStyle w:val="ac"/>
        <w:numPr>
          <w:ilvl w:val="0"/>
          <w:numId w:val="15"/>
        </w:numPr>
        <w:rPr>
          <w:szCs w:val="24"/>
        </w:rPr>
      </w:pPr>
      <w:r w:rsidRPr="00312650">
        <w:rPr>
          <w:szCs w:val="24"/>
        </w:rPr>
        <w:t>replacing established FTC terms with descriptive phrases that can be interpreted in multiple ways</w:t>
      </w:r>
    </w:p>
    <w:p w:rsidR="005E6B86" w:rsidRPr="00312650" w:rsidRDefault="005E6B86" w:rsidP="005E6B86">
      <w:pPr>
        <w:rPr>
          <w:szCs w:val="24"/>
        </w:rPr>
      </w:pPr>
      <w:r w:rsidRPr="00312650">
        <w:rPr>
          <w:szCs w:val="24"/>
        </w:rPr>
        <w:t>Each localized term must map to one official term and remain stable across Read, Hear, and Touch.</w:t>
      </w:r>
    </w:p>
    <w:p w:rsidR="005E6B86" w:rsidRPr="00312650" w:rsidRDefault="005E6B86" w:rsidP="005E6B86">
      <w:pPr>
        <w:rPr>
          <w:b/>
          <w:bCs/>
          <w:szCs w:val="24"/>
        </w:rPr>
      </w:pPr>
      <w:r w:rsidRPr="00312650">
        <w:rPr>
          <w:b/>
          <w:bCs/>
          <w:szCs w:val="24"/>
        </w:rPr>
        <w:t>7. Forbidden replacements</w:t>
      </w:r>
    </w:p>
    <w:p w:rsidR="005E6B86" w:rsidRPr="00312650" w:rsidRDefault="005E6B86" w:rsidP="005E6B86">
      <w:pPr>
        <w:rPr>
          <w:szCs w:val="24"/>
        </w:rPr>
      </w:pPr>
      <w:r w:rsidRPr="00312650">
        <w:rPr>
          <w:szCs w:val="24"/>
        </w:rPr>
        <w:t>Translators must avoid replacements that distort meaning or confuse beginners. The following are examples of unacceptable choices:</w:t>
      </w:r>
    </w:p>
    <w:p w:rsidR="005E6B86" w:rsidRPr="00312650" w:rsidRDefault="005E6B86" w:rsidP="005E6B86">
      <w:pPr>
        <w:pStyle w:val="ac"/>
        <w:numPr>
          <w:ilvl w:val="0"/>
          <w:numId w:val="16"/>
        </w:numPr>
        <w:rPr>
          <w:szCs w:val="24"/>
        </w:rPr>
      </w:pPr>
      <w:r w:rsidRPr="00312650">
        <w:rPr>
          <w:szCs w:val="24"/>
        </w:rPr>
        <w:t xml:space="preserve">calling the </w:t>
      </w:r>
      <w:r w:rsidRPr="00312650">
        <w:rPr>
          <w:b/>
          <w:bCs/>
          <w:szCs w:val="24"/>
        </w:rPr>
        <w:t>Driver Hub</w:t>
      </w:r>
      <w:r w:rsidRPr="00312650">
        <w:rPr>
          <w:szCs w:val="24"/>
        </w:rPr>
        <w:t xml:space="preserve"> a “controller” or “remote”</w:t>
      </w:r>
    </w:p>
    <w:p w:rsidR="005E6B86" w:rsidRPr="00312650" w:rsidRDefault="005E6B86" w:rsidP="005E6B86">
      <w:pPr>
        <w:pStyle w:val="ac"/>
        <w:numPr>
          <w:ilvl w:val="0"/>
          <w:numId w:val="16"/>
        </w:numPr>
        <w:rPr>
          <w:szCs w:val="24"/>
        </w:rPr>
      </w:pPr>
      <w:r w:rsidRPr="00312650">
        <w:rPr>
          <w:szCs w:val="24"/>
        </w:rPr>
        <w:t xml:space="preserve">replacing </w:t>
      </w:r>
      <w:r w:rsidRPr="00312650">
        <w:rPr>
          <w:b/>
          <w:bCs/>
          <w:szCs w:val="24"/>
        </w:rPr>
        <w:t>mecanum wheels</w:t>
      </w:r>
      <w:r w:rsidRPr="00312650">
        <w:rPr>
          <w:szCs w:val="24"/>
        </w:rPr>
        <w:t xml:space="preserve"> with “angled wheels”</w:t>
      </w:r>
    </w:p>
    <w:p w:rsidR="005E6B86" w:rsidRPr="00312650" w:rsidRDefault="005E6B86" w:rsidP="005E6B86">
      <w:pPr>
        <w:pStyle w:val="ac"/>
        <w:numPr>
          <w:ilvl w:val="0"/>
          <w:numId w:val="16"/>
        </w:numPr>
        <w:rPr>
          <w:szCs w:val="24"/>
        </w:rPr>
      </w:pPr>
      <w:r w:rsidRPr="00312650">
        <w:rPr>
          <w:szCs w:val="24"/>
        </w:rPr>
        <w:t xml:space="preserve">replacing </w:t>
      </w:r>
      <w:r w:rsidRPr="00312650">
        <w:rPr>
          <w:b/>
          <w:bCs/>
          <w:szCs w:val="24"/>
        </w:rPr>
        <w:t>U-Channel</w:t>
      </w:r>
      <w:r w:rsidRPr="00312650">
        <w:rPr>
          <w:szCs w:val="24"/>
        </w:rPr>
        <w:t xml:space="preserve"> with a generic “metal beam” in places where a cell code reference is required</w:t>
      </w:r>
    </w:p>
    <w:p w:rsidR="00312650" w:rsidRDefault="005E6B86" w:rsidP="005E6B86">
      <w:pPr>
        <w:pStyle w:val="ac"/>
        <w:numPr>
          <w:ilvl w:val="0"/>
          <w:numId w:val="16"/>
        </w:numPr>
        <w:rPr>
          <w:szCs w:val="24"/>
        </w:rPr>
      </w:pPr>
      <w:r w:rsidRPr="00312650">
        <w:rPr>
          <w:szCs w:val="24"/>
        </w:rPr>
        <w:t xml:space="preserve">mixing </w:t>
      </w:r>
      <w:r w:rsidRPr="00312650">
        <w:rPr>
          <w:b/>
          <w:bCs/>
          <w:szCs w:val="24"/>
        </w:rPr>
        <w:t>Control Hub</w:t>
      </w:r>
      <w:r w:rsidRPr="00312650">
        <w:rPr>
          <w:szCs w:val="24"/>
        </w:rPr>
        <w:t xml:space="preserve"> with another local term as if they are different devices</w:t>
      </w:r>
    </w:p>
    <w:p w:rsidR="007C3118" w:rsidRPr="00312650" w:rsidRDefault="00312650" w:rsidP="00312650">
      <w:pPr>
        <w:rPr>
          <w:szCs w:val="24"/>
        </w:rPr>
      </w:pPr>
      <w:r>
        <w:rPr>
          <w:szCs w:val="24"/>
        </w:rPr>
        <w:br w:type="page"/>
      </w:r>
    </w:p>
    <w:p w:rsidR="007C3118" w:rsidRPr="007C3118" w:rsidRDefault="007C3118" w:rsidP="007C3118">
      <w:pPr>
        <w:pStyle w:val="a5"/>
        <w:rPr>
          <w:b/>
          <w:sz w:val="32"/>
          <w:szCs w:val="32"/>
        </w:rPr>
      </w:pPr>
      <w:r w:rsidRPr="007C3118">
        <w:rPr>
          <w:b/>
          <w:sz w:val="32"/>
          <w:szCs w:val="32"/>
        </w:rPr>
        <w:lastRenderedPageBreak/>
        <w:t>READ Guidelines (Braille Book)</w:t>
      </w:r>
    </w:p>
    <w:p w:rsidR="007C3118" w:rsidRPr="007C3118" w:rsidRDefault="007C3118" w:rsidP="007C3118"/>
    <w:p w:rsidR="007C3118" w:rsidRDefault="007C3118" w:rsidP="007C3118">
      <w:r>
        <w:t>Partners receive the Read component as a standard Word document. The local team is responsible for converting this file into Braille using local tools, libraries, and typography standards. UEB is recommended, but any local Braille code is acceptable if the final file is readable and consistent.</w:t>
      </w:r>
    </w:p>
    <w:p w:rsidR="007C3118" w:rsidRPr="007C3118" w:rsidRDefault="007C3118" w:rsidP="007C3118">
      <w:pPr>
        <w:rPr>
          <w:b/>
        </w:rPr>
      </w:pPr>
      <w:r w:rsidRPr="007C3118">
        <w:rPr>
          <w:b/>
        </w:rPr>
        <w:t>Goal of the Read component</w:t>
      </w:r>
    </w:p>
    <w:p w:rsidR="007C3118" w:rsidRDefault="007C3118" w:rsidP="007C3118">
      <w:r>
        <w:t>The Braille book must work without sight. A reader should be able to follow the instructions by touch, locate parts through the cell system, and confirm each step with simple checks. The text should sound natural in the target language. Literal translation is not required, and it is often harmful.</w:t>
      </w:r>
    </w:p>
    <w:p w:rsidR="007C3118" w:rsidRPr="007C3118" w:rsidRDefault="007C3118" w:rsidP="007C3118">
      <w:pPr>
        <w:rPr>
          <w:b/>
        </w:rPr>
      </w:pPr>
      <w:r w:rsidRPr="007C3118">
        <w:rPr>
          <w:b/>
        </w:rPr>
        <w:t>Volume and structure</w:t>
      </w:r>
    </w:p>
    <w:p w:rsidR="007C3118" w:rsidRDefault="007C3118" w:rsidP="007C3118">
      <w:r>
        <w:t>Keep approximately the same volume as the English source so the pacing stays stable. Section order and section titles must remain the same, because they are part of navigation. Cell references A1–D4 must be preserved exactly. Do not change their mapping or rewrite them into a different system.</w:t>
      </w:r>
    </w:p>
    <w:p w:rsidR="007C3118" w:rsidRPr="007C3118" w:rsidRDefault="007C3118" w:rsidP="007C3118">
      <w:pPr>
        <w:rPr>
          <w:b/>
        </w:rPr>
      </w:pPr>
      <w:r w:rsidRPr="007C3118">
        <w:rPr>
          <w:b/>
        </w:rPr>
        <w:t>Adaptation rules</w:t>
      </w:r>
    </w:p>
    <w:p w:rsidR="007C3118" w:rsidRDefault="007C3118" w:rsidP="007C3118">
      <w:r>
        <w:t>Translate as localization, not as a line-by-line rendering. You may restructure sentences inside an explanation if it improves clarity in your language. You may reorder ideas inside a paragraph if the action sequence remains the same. What must stay unchanged is meaning, safety logic, and the final result of each step. If an adapted sentence introduces a new action, remove it. If it removes a required check, restore it.</w:t>
      </w:r>
    </w:p>
    <w:p w:rsidR="007C3118" w:rsidRPr="007C3118" w:rsidRDefault="007C3118" w:rsidP="007C3118">
      <w:pPr>
        <w:rPr>
          <w:b/>
        </w:rPr>
      </w:pPr>
      <w:r w:rsidRPr="007C3118">
        <w:rPr>
          <w:b/>
        </w:rPr>
        <w:t>Language constraints</w:t>
      </w:r>
    </w:p>
    <w:p w:rsidR="007C3118" w:rsidRDefault="007C3118" w:rsidP="007C3118">
      <w:r>
        <w:t>The Read text must not depend on vision. Do not use verbs and phrases that require looking at something. Avoid “look”, “see”, “watch”, and references like “as shown above” or “as you can see”. Use touch-based phrasing instead, such as “feel”, “find by touch”, “trace”, “press”, and “check by hand”. References to “picture” or “diagram” are allowed only when the local team provides tactile visuals that match the text.</w:t>
      </w:r>
    </w:p>
    <w:p w:rsidR="007C3118" w:rsidRPr="007C3118" w:rsidRDefault="007C3118" w:rsidP="007C3118">
      <w:pPr>
        <w:rPr>
          <w:b/>
        </w:rPr>
      </w:pPr>
      <w:r w:rsidRPr="007C3118">
        <w:rPr>
          <w:b/>
        </w:rPr>
        <w:t>Tactile detail level</w:t>
      </w:r>
    </w:p>
    <w:p w:rsidR="007C3118" w:rsidRDefault="007C3118" w:rsidP="007C3118">
      <w:r>
        <w:t>When the reader meets a new part or concept, include one or two tactile cues. These cues must be easy to verify by touch, stable across builds, and useful for the next action. Do not add long descriptions of shape that slow down the build and do not help decision-making.</w:t>
      </w:r>
    </w:p>
    <w:p w:rsidR="007C3118" w:rsidRPr="007C3118" w:rsidRDefault="007C3118" w:rsidP="007C3118">
      <w:pPr>
        <w:rPr>
          <w:b/>
        </w:rPr>
      </w:pPr>
      <w:r w:rsidRPr="007C3118">
        <w:rPr>
          <w:b/>
        </w:rPr>
        <w:t>Instruction format</w:t>
      </w:r>
    </w:p>
    <w:p w:rsidR="007C3118" w:rsidRDefault="007C3118" w:rsidP="007C3118">
      <w:r>
        <w:t>Instructions must follow a stable pattern. Each action should state what to take, where it is located by cell code, what to do, and how to check the result by touch. This pattern is one of the core safety features of the book. Quoted examples must remain in quotes and keep their role as examples, not become new steps.</w:t>
      </w:r>
    </w:p>
    <w:p w:rsidR="007C3118" w:rsidRPr="007C3118" w:rsidRDefault="007C3118" w:rsidP="007C3118">
      <w:pPr>
        <w:rPr>
          <w:b/>
        </w:rPr>
      </w:pPr>
      <w:r w:rsidRPr="007C3118">
        <w:rPr>
          <w:b/>
        </w:rPr>
        <w:lastRenderedPageBreak/>
        <w:t>Braille conversion notes</w:t>
      </w:r>
    </w:p>
    <w:p w:rsidR="007C3118" w:rsidRDefault="007C3118" w:rsidP="007C3118">
      <w:r>
        <w:t>The local team controls Braille formatting, but consistency is required. Cell codes, official names, and technical terms must remain stable during conversion. Section headers, lists, and quoted examples should be clearly separated in Braille so the reader can navigate the document without confusion.</w:t>
      </w:r>
    </w:p>
    <w:p w:rsidR="007C3118" w:rsidRDefault="007C3118">
      <w:r>
        <w:br w:type="page"/>
      </w:r>
    </w:p>
    <w:p w:rsidR="00312650" w:rsidRPr="00312650" w:rsidRDefault="00312650" w:rsidP="00312650">
      <w:pPr>
        <w:pStyle w:val="a5"/>
        <w:rPr>
          <w:b/>
          <w:sz w:val="32"/>
          <w:szCs w:val="32"/>
        </w:rPr>
      </w:pPr>
      <w:r w:rsidRPr="00312650">
        <w:rPr>
          <w:b/>
          <w:sz w:val="32"/>
          <w:szCs w:val="32"/>
        </w:rPr>
        <w:lastRenderedPageBreak/>
        <w:t>HEAR Guidelines (Audiobook and Box Audio guide)</w:t>
      </w:r>
    </w:p>
    <w:p w:rsidR="00312650" w:rsidRPr="00312650" w:rsidRDefault="00312650" w:rsidP="00312650"/>
    <w:p w:rsidR="00312650" w:rsidRDefault="00312650" w:rsidP="00312650">
      <w:r>
        <w:t>The Hear component has two parts. First, an audiobook version of the Read text. Second, a box audio guide that helps the user navigate the Tactile Box by cell codes. In the partner version, both audio products are intended to be delivered inside the box, for example through a simple onboard audio system. The two parts must remain distinct, because they serve different tasks.</w:t>
      </w:r>
    </w:p>
    <w:p w:rsidR="00312650" w:rsidRPr="00312650" w:rsidRDefault="00312650" w:rsidP="00312650">
      <w:pPr>
        <w:rPr>
          <w:b/>
        </w:rPr>
      </w:pPr>
      <w:r w:rsidRPr="00312650">
        <w:rPr>
          <w:b/>
        </w:rPr>
        <w:t>Audiobook</w:t>
      </w:r>
    </w:p>
    <w:p w:rsidR="00312650" w:rsidRDefault="00312650" w:rsidP="00312650">
      <w:r>
        <w:t>The audiobook follows the book. It is not a separate lesson and it should not introduce new content. The main requirement is clarity. The speech must be easy to follow in the target language, with natural pacing and clear pauses where the text changes topic or moves to a new step.</w:t>
      </w:r>
    </w:p>
    <w:p w:rsidR="00312650" w:rsidRDefault="00312650" w:rsidP="00312650">
      <w:r>
        <w:t>The audiobook should include short audio signals to help navigation. These signals must be consistent and minimal. They should mark structure, not distract from the content. Partners may choose their own signal style, but it must be used the same way throughout the recording.</w:t>
      </w:r>
    </w:p>
    <w:p w:rsidR="00312650" w:rsidRDefault="00312650" w:rsidP="00312650">
      <w:r>
        <w:t>One narrator is preferred. The narrator should use a neutral tone and stable terminology. If the translation uses localized slang for FTC terms, the narrator must pronounce those terms in the same form every time. Cell codes should be spoken clearly when they appear in the text, without repeating them multiple times.</w:t>
      </w:r>
    </w:p>
    <w:p w:rsidR="00312650" w:rsidRPr="00312650" w:rsidRDefault="00312650" w:rsidP="00312650">
      <w:pPr>
        <w:rPr>
          <w:b/>
        </w:rPr>
      </w:pPr>
      <w:r w:rsidRPr="00312650">
        <w:rPr>
          <w:b/>
        </w:rPr>
        <w:t>Box audio guide</w:t>
      </w:r>
    </w:p>
    <w:p w:rsidR="00312650" w:rsidRDefault="00312650" w:rsidP="00312650">
      <w:r>
        <w:t>The box audio guide is not the audiobook. Its job is navigation. It should be organized in strict cell order, A1, A2, A3, and so on, matching the physical layout of the Tactile Box. Each cell entry should tell the user what is in that cell, how it feels by touch, and what it is used for. It should not teach full assembly. It should not replace the Read text.</w:t>
      </w:r>
    </w:p>
    <w:p w:rsidR="00312650" w:rsidRDefault="00312650" w:rsidP="00312650">
      <w:r>
        <w:t>Cell codes may be spoken with localized numbers. For example, “cell A-one” may become “cell A-odin” if that matches the target language. The letter must remain unchanged. There is no need to repeat the code. Say it once, then describe the cell.</w:t>
      </w:r>
    </w:p>
    <w:p w:rsidR="00312650" w:rsidRDefault="00312650" w:rsidP="00312650">
      <w:r>
        <w:t>Partners will receive the English audio as a reference. The localized audio guide must keep the same cell mapping and the same logic, so that a user can move from the box to the book without confusion.</w:t>
      </w:r>
    </w:p>
    <w:p w:rsidR="00312650" w:rsidRDefault="00312650">
      <w:r>
        <w:br w:type="page"/>
      </w:r>
    </w:p>
    <w:p w:rsidR="00312650" w:rsidRDefault="00312650" w:rsidP="00312650">
      <w:pPr>
        <w:pStyle w:val="a5"/>
        <w:rPr>
          <w:b/>
          <w:sz w:val="32"/>
          <w:szCs w:val="32"/>
        </w:rPr>
      </w:pPr>
      <w:r w:rsidRPr="00312650">
        <w:rPr>
          <w:b/>
          <w:sz w:val="32"/>
          <w:szCs w:val="32"/>
        </w:rPr>
        <w:lastRenderedPageBreak/>
        <w:t>TOUCH Guidelines (Tactile Box)</w:t>
      </w:r>
    </w:p>
    <w:p w:rsidR="00312650" w:rsidRPr="00312650" w:rsidRDefault="00312650" w:rsidP="00312650"/>
    <w:p w:rsidR="00312650" w:rsidRDefault="00312650" w:rsidP="00312650">
      <w:r>
        <w:t>The Touch component is the physical base of the Tactile ecosystem. Partners may receive a complete Tactile Box, or they may build one using the Recreation Guide. In both cases, the Touch part is not translated in the same way as Read and Hear. What matters is that the box stays aligned with the text and the audio.</w:t>
      </w:r>
    </w:p>
    <w:p w:rsidR="00312650" w:rsidRDefault="00312650" w:rsidP="00312650">
      <w:r>
        <w:t>The cell system and the layout must remain the same. Parts must stay in their assigned cells and be returned to the same places after use. Any required markings, including left and right identification for mecanum wheels, must be present and unambiguous.</w:t>
      </w:r>
    </w:p>
    <w:p w:rsidR="00312650" w:rsidRDefault="00312650" w:rsidP="00312650">
      <w:r>
        <w:t>For all physical specifications, labels, and assembly details of the box, partners should follow the Recreation Guide. If something in the local setup requires a change, partners should contact Team Overtime before making it, so Read, Hear, and Touch remain consistent.</w:t>
      </w:r>
    </w:p>
    <w:p w:rsidR="005E6B86" w:rsidRPr="009A7AB1" w:rsidRDefault="007B5E13" w:rsidP="00CF35C1">
      <w:pPr>
        <w:rPr>
          <w:b/>
        </w:rPr>
      </w:pPr>
      <w:r>
        <w:rPr>
          <w:b/>
          <w:noProof/>
        </w:rPr>
        <mc:AlternateContent>
          <mc:Choice Requires="wps">
            <w:drawing>
              <wp:anchor distT="0" distB="0" distL="114300" distR="114300" simplePos="0" relativeHeight="251661312" behindDoc="0" locked="0" layoutInCell="1" allowOverlap="1">
                <wp:simplePos x="0" y="0"/>
                <wp:positionH relativeFrom="margin">
                  <wp:posOffset>-76835</wp:posOffset>
                </wp:positionH>
                <wp:positionV relativeFrom="page">
                  <wp:posOffset>6781800</wp:posOffset>
                </wp:positionV>
                <wp:extent cx="6311900" cy="2882900"/>
                <wp:effectExtent l="0" t="0" r="12700" b="12700"/>
                <wp:wrapNone/>
                <wp:docPr id="2" name="Надпись 2"/>
                <wp:cNvGraphicFramePr/>
                <a:graphic xmlns:a="http://schemas.openxmlformats.org/drawingml/2006/main">
                  <a:graphicData uri="http://schemas.microsoft.com/office/word/2010/wordprocessingShape">
                    <wps:wsp>
                      <wps:cNvSpPr txBox="1"/>
                      <wps:spPr>
                        <a:xfrm>
                          <a:off x="0" y="0"/>
                          <a:ext cx="6311900" cy="2882900"/>
                        </a:xfrm>
                        <a:prstGeom prst="rect">
                          <a:avLst/>
                        </a:prstGeom>
                        <a:solidFill>
                          <a:schemeClr val="lt1"/>
                        </a:solidFill>
                        <a:ln w="6350">
                          <a:solidFill>
                            <a:prstClr val="black"/>
                          </a:solidFill>
                        </a:ln>
                      </wps:spPr>
                      <wps:txbx>
                        <w:txbxContent>
                          <w:p w:rsidR="007B5E13" w:rsidRPr="007B5E13" w:rsidRDefault="007B5E13">
                            <w:pPr>
                              <w:rPr>
                                <w:b/>
                                <w:sz w:val="32"/>
                                <w:szCs w:val="32"/>
                              </w:rPr>
                            </w:pPr>
                            <w:r w:rsidRPr="007B5E13">
                              <w:rPr>
                                <w:b/>
                                <w:sz w:val="32"/>
                                <w:szCs w:val="32"/>
                              </w:rPr>
                              <w:t>Our contacts</w:t>
                            </w:r>
                          </w:p>
                          <w:p w:rsidR="007B5E13" w:rsidRDefault="007B5E13">
                            <w:r w:rsidRPr="007B5E13">
                              <w:t xml:space="preserve">E-mail: </w:t>
                            </w:r>
                            <w:hyperlink r:id="rId6" w:history="1">
                              <w:r w:rsidRPr="00726853">
                                <w:rPr>
                                  <w:rStyle w:val="ad"/>
                                </w:rPr>
                                <w:t>ftcovertime@gmail.com</w:t>
                              </w:r>
                            </w:hyperlink>
                            <w:r>
                              <w:t xml:space="preserve"> </w:t>
                            </w:r>
                            <w:hyperlink r:id="rId7" w:history="1">
                              <w:r w:rsidR="00260DF0" w:rsidRPr="00726853">
                                <w:rPr>
                                  <w:rStyle w:val="ad"/>
                                </w:rPr>
                                <w:t>tqtile@gmail.com</w:t>
                              </w:r>
                            </w:hyperlink>
                            <w:r>
                              <w:t xml:space="preserve"> </w:t>
                            </w:r>
                          </w:p>
                          <w:p w:rsidR="007B5E13" w:rsidRDefault="007B5E13">
                            <w:r>
                              <w:t xml:space="preserve">Instagram: </w:t>
                            </w:r>
                            <w:proofErr w:type="spellStart"/>
                            <w:r>
                              <w:t>overtime_ftc</w:t>
                            </w:r>
                            <w:proofErr w:type="spellEnd"/>
                            <w:r>
                              <w:t xml:space="preserve"> </w:t>
                            </w:r>
                            <w:r w:rsidR="00805F58">
                              <w:t>tac</w:t>
                            </w:r>
                            <w:r w:rsidR="00260DF0">
                              <w:t>tile</w:t>
                            </w:r>
                          </w:p>
                          <w:p w:rsidR="00260DF0" w:rsidRPr="007B5E13" w:rsidRDefault="00260DF0">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Надпись 2" o:spid="_x0000_s1027" type="#_x0000_t202" style="position:absolute;margin-left:-6.05pt;margin-top:534pt;width:497pt;height:227pt;z-index:25166131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" fillcolor="white [3201]" strokeweight=".5pt">
                <v:textbox>
                  <w:txbxContent>
                    <w:p w:rsidR="007B5E13" w:rsidRPr="007B5E13" w:rsidRDefault="007B5E13">
                      <w:pPr>
                        <w:rPr>
                          <w:b/>
                          <w:sz w:val="32"/>
                          <w:szCs w:val="32"/>
                        </w:rPr>
                      </w:pPr>
                      <w:r w:rsidRPr="007B5E13">
                        <w:rPr>
                          <w:b/>
                          <w:sz w:val="32"/>
                          <w:szCs w:val="32"/>
                        </w:rPr>
                        <w:t>Our contacts</w:t>
                      </w:r>
                    </w:p>
                    <w:p w:rsidR="007B5E13" w:rsidRDefault="007B5E13">
                      <w:r w:rsidRPr="007B5E13">
                        <w:t xml:space="preserve">E-mail: </w:t>
                      </w:r>
                      <w:hyperlink r:id="rId8" w:history="1">
                        <w:r w:rsidRPr="00726853">
                          <w:rPr>
                            <w:rStyle w:val="ad"/>
                          </w:rPr>
                          <w:t>ftcovertime@gmail.com</w:t>
                        </w:r>
                      </w:hyperlink>
                      <w:r>
                        <w:t xml:space="preserve"> </w:t>
                      </w:r>
                      <w:hyperlink r:id="rId9" w:history="1">
                        <w:r w:rsidR="00260DF0" w:rsidRPr="00726853">
                          <w:rPr>
                            <w:rStyle w:val="ad"/>
                          </w:rPr>
                          <w:t>tqtile@gmail.com</w:t>
                        </w:r>
                      </w:hyperlink>
                      <w:r>
                        <w:t xml:space="preserve"> </w:t>
                      </w:r>
                    </w:p>
                    <w:p w:rsidR="007B5E13" w:rsidRDefault="007B5E13">
                      <w:r>
                        <w:t xml:space="preserve">Instagram: </w:t>
                      </w:r>
                      <w:proofErr w:type="spellStart"/>
                      <w:r>
                        <w:t>overtime_ftc</w:t>
                      </w:r>
                      <w:proofErr w:type="spellEnd"/>
                      <w:r>
                        <w:t xml:space="preserve"> </w:t>
                      </w:r>
                      <w:r w:rsidR="00805F58">
                        <w:t>tac</w:t>
                      </w:r>
                      <w:r w:rsidR="00260DF0">
                        <w:t>tile</w:t>
                      </w:r>
                    </w:p>
                    <w:p w:rsidR="00260DF0" w:rsidRPr="007B5E13" w:rsidRDefault="00260DF0">
                      <w:bookmarkStart w:id="1" w:name="_GoBack"/>
                      <w:bookmarkEnd w:id="1"/>
                    </w:p>
                  </w:txbxContent>
                </v:textbox>
                <w10:wrap anchorx="margin" anchory="page"/>
              </v:shape>
            </w:pict>
          </mc:Fallback>
        </mc:AlternateContent>
      </w:r>
    </w:p>
    <w:sectPr w:rsidR="005E6B86" w:rsidRPr="009A7AB1" w:rsidSect="002B3228">
      <w:pgSz w:w="12240" w:h="15840"/>
      <w:pgMar w:top="1134" w:right="850" w:bottom="1134"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53CC"/>
    <w:multiLevelType w:val="hybridMultilevel"/>
    <w:tmpl w:val="0B5AEB7E"/>
    <w:lvl w:ilvl="0" w:tplc="2D346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62C93"/>
    <w:multiLevelType w:val="hybridMultilevel"/>
    <w:tmpl w:val="E286C588"/>
    <w:lvl w:ilvl="0" w:tplc="2D346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9956A3"/>
    <w:multiLevelType w:val="hybridMultilevel"/>
    <w:tmpl w:val="0B586DFA"/>
    <w:lvl w:ilvl="0" w:tplc="2D346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E14DF"/>
    <w:multiLevelType w:val="hybridMultilevel"/>
    <w:tmpl w:val="B47C67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D3440F"/>
    <w:multiLevelType w:val="hybridMultilevel"/>
    <w:tmpl w:val="48380C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D35217"/>
    <w:multiLevelType w:val="multilevel"/>
    <w:tmpl w:val="04DA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B23D6D"/>
    <w:multiLevelType w:val="hybridMultilevel"/>
    <w:tmpl w:val="9872C9DC"/>
    <w:lvl w:ilvl="0" w:tplc="2D346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E406CB"/>
    <w:multiLevelType w:val="multilevel"/>
    <w:tmpl w:val="B986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8A2191"/>
    <w:multiLevelType w:val="multilevel"/>
    <w:tmpl w:val="FB24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743C46"/>
    <w:multiLevelType w:val="hybridMultilevel"/>
    <w:tmpl w:val="0BAAC588"/>
    <w:lvl w:ilvl="0" w:tplc="2D346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8F6246"/>
    <w:multiLevelType w:val="hybridMultilevel"/>
    <w:tmpl w:val="A5B213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71D39"/>
    <w:multiLevelType w:val="multilevel"/>
    <w:tmpl w:val="8E9C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244D7A"/>
    <w:multiLevelType w:val="hybridMultilevel"/>
    <w:tmpl w:val="ECE24178"/>
    <w:lvl w:ilvl="0" w:tplc="2D346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297A66"/>
    <w:multiLevelType w:val="multilevel"/>
    <w:tmpl w:val="CBA0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D31161"/>
    <w:multiLevelType w:val="multilevel"/>
    <w:tmpl w:val="F31E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F1579F"/>
    <w:multiLevelType w:val="hybridMultilevel"/>
    <w:tmpl w:val="6E04F358"/>
    <w:lvl w:ilvl="0" w:tplc="2D346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A06692"/>
    <w:multiLevelType w:val="hybridMultilevel"/>
    <w:tmpl w:val="6E0A14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1666AA"/>
    <w:multiLevelType w:val="multilevel"/>
    <w:tmpl w:val="CB4E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E873D5"/>
    <w:multiLevelType w:val="multilevel"/>
    <w:tmpl w:val="F5CA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0E506D"/>
    <w:multiLevelType w:val="multilevel"/>
    <w:tmpl w:val="794E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7"/>
  </w:num>
  <w:num w:numId="4">
    <w:abstractNumId w:val="13"/>
  </w:num>
  <w:num w:numId="5">
    <w:abstractNumId w:val="5"/>
  </w:num>
  <w:num w:numId="6">
    <w:abstractNumId w:val="19"/>
  </w:num>
  <w:num w:numId="7">
    <w:abstractNumId w:val="17"/>
  </w:num>
  <w:num w:numId="8">
    <w:abstractNumId w:val="8"/>
  </w:num>
  <w:num w:numId="9">
    <w:abstractNumId w:val="18"/>
  </w:num>
  <w:num w:numId="10">
    <w:abstractNumId w:val="15"/>
  </w:num>
  <w:num w:numId="11">
    <w:abstractNumId w:val="6"/>
  </w:num>
  <w:num w:numId="12">
    <w:abstractNumId w:val="9"/>
  </w:num>
  <w:num w:numId="13">
    <w:abstractNumId w:val="1"/>
  </w:num>
  <w:num w:numId="14">
    <w:abstractNumId w:val="12"/>
  </w:num>
  <w:num w:numId="15">
    <w:abstractNumId w:val="0"/>
  </w:num>
  <w:num w:numId="16">
    <w:abstractNumId w:val="2"/>
  </w:num>
  <w:num w:numId="17">
    <w:abstractNumId w:val="4"/>
  </w:num>
  <w:num w:numId="18">
    <w:abstractNumId w:val="10"/>
  </w:num>
  <w:num w:numId="19">
    <w:abstractNumId w:val="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9E3"/>
    <w:rsid w:val="00052DDD"/>
    <w:rsid w:val="00136386"/>
    <w:rsid w:val="00260DF0"/>
    <w:rsid w:val="002B3228"/>
    <w:rsid w:val="00312650"/>
    <w:rsid w:val="005E6B86"/>
    <w:rsid w:val="00760ABD"/>
    <w:rsid w:val="007B5E13"/>
    <w:rsid w:val="007C3118"/>
    <w:rsid w:val="00805F58"/>
    <w:rsid w:val="009A7AB1"/>
    <w:rsid w:val="00A63009"/>
    <w:rsid w:val="00AE59E3"/>
    <w:rsid w:val="00CF35C1"/>
    <w:rsid w:val="00F07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18E7"/>
  <w15:chartTrackingRefBased/>
  <w15:docId w15:val="{D4CF77D3-98D7-434C-98F2-F5E33B60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ABD"/>
    <w:rPr>
      <w:rFonts w:ascii="Cambria" w:hAnsi="Cambria"/>
      <w:sz w:val="24"/>
    </w:rPr>
  </w:style>
  <w:style w:type="paragraph" w:styleId="2">
    <w:name w:val="heading 2"/>
    <w:basedOn w:val="a"/>
    <w:next w:val="a"/>
    <w:link w:val="20"/>
    <w:uiPriority w:val="9"/>
    <w:semiHidden/>
    <w:unhideWhenUsed/>
    <w:qFormat/>
    <w:rsid w:val="007C31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5E6B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0ABD"/>
    <w:pPr>
      <w:spacing w:before="100" w:beforeAutospacing="1" w:after="100" w:afterAutospacing="1" w:line="240" w:lineRule="auto"/>
    </w:pPr>
    <w:rPr>
      <w:rFonts w:ascii="Times New Roman" w:eastAsia="Times New Roman" w:hAnsi="Times New Roman" w:cs="Times New Roman"/>
      <w:szCs w:val="24"/>
    </w:rPr>
  </w:style>
  <w:style w:type="character" w:styleId="a4">
    <w:name w:val="Strong"/>
    <w:basedOn w:val="a0"/>
    <w:uiPriority w:val="22"/>
    <w:qFormat/>
    <w:rsid w:val="00760ABD"/>
    <w:rPr>
      <w:b/>
      <w:bCs/>
    </w:rPr>
  </w:style>
  <w:style w:type="paragraph" w:styleId="a5">
    <w:name w:val="Title"/>
    <w:basedOn w:val="a"/>
    <w:next w:val="a"/>
    <w:link w:val="a6"/>
    <w:uiPriority w:val="10"/>
    <w:qFormat/>
    <w:rsid w:val="002B3228"/>
    <w:pPr>
      <w:spacing w:after="0" w:line="240" w:lineRule="auto"/>
      <w:contextualSpacing/>
    </w:pPr>
    <w:rPr>
      <w:rFonts w:eastAsiaTheme="majorEastAsia" w:cstheme="majorBidi"/>
      <w:spacing w:val="-10"/>
      <w:kern w:val="28"/>
      <w:sz w:val="56"/>
      <w:szCs w:val="56"/>
    </w:rPr>
  </w:style>
  <w:style w:type="character" w:customStyle="1" w:styleId="a6">
    <w:name w:val="Заголовок Знак"/>
    <w:basedOn w:val="a0"/>
    <w:link w:val="a5"/>
    <w:uiPriority w:val="10"/>
    <w:rsid w:val="002B3228"/>
    <w:rPr>
      <w:rFonts w:ascii="Cambria" w:eastAsiaTheme="majorEastAsia" w:hAnsi="Cambria" w:cstheme="majorBidi"/>
      <w:spacing w:val="-10"/>
      <w:kern w:val="28"/>
      <w:sz w:val="56"/>
      <w:szCs w:val="56"/>
    </w:rPr>
  </w:style>
  <w:style w:type="paragraph" w:styleId="a7">
    <w:name w:val="Subtitle"/>
    <w:basedOn w:val="a"/>
    <w:next w:val="a"/>
    <w:link w:val="a8"/>
    <w:uiPriority w:val="11"/>
    <w:qFormat/>
    <w:rsid w:val="002B3228"/>
    <w:pPr>
      <w:numPr>
        <w:ilvl w:val="1"/>
      </w:numPr>
    </w:pPr>
    <w:rPr>
      <w:rFonts w:ascii="Times New Roman" w:eastAsiaTheme="minorEastAsia" w:hAnsi="Times New Roman"/>
      <w:color w:val="5A5A5A" w:themeColor="text1" w:themeTint="A5"/>
      <w:spacing w:val="15"/>
    </w:rPr>
  </w:style>
  <w:style w:type="character" w:customStyle="1" w:styleId="a8">
    <w:name w:val="Подзаголовок Знак"/>
    <w:basedOn w:val="a0"/>
    <w:link w:val="a7"/>
    <w:uiPriority w:val="11"/>
    <w:rsid w:val="002B3228"/>
    <w:rPr>
      <w:rFonts w:ascii="Times New Roman" w:eastAsiaTheme="minorEastAsia" w:hAnsi="Times New Roman"/>
      <w:color w:val="5A5A5A" w:themeColor="text1" w:themeTint="A5"/>
      <w:spacing w:val="15"/>
      <w:sz w:val="24"/>
    </w:rPr>
  </w:style>
  <w:style w:type="character" w:styleId="a9">
    <w:name w:val="Subtle Emphasis"/>
    <w:basedOn w:val="a0"/>
    <w:uiPriority w:val="19"/>
    <w:qFormat/>
    <w:rsid w:val="002B3228"/>
    <w:rPr>
      <w:rFonts w:ascii="Cambria" w:hAnsi="Cambria"/>
      <w:i/>
      <w:iCs/>
      <w:color w:val="404040" w:themeColor="text1" w:themeTint="BF"/>
    </w:rPr>
  </w:style>
  <w:style w:type="paragraph" w:styleId="aa">
    <w:name w:val="No Spacing"/>
    <w:link w:val="ab"/>
    <w:uiPriority w:val="1"/>
    <w:qFormat/>
    <w:rsid w:val="002B3228"/>
    <w:pPr>
      <w:spacing w:after="0" w:line="240" w:lineRule="auto"/>
    </w:pPr>
    <w:rPr>
      <w:rFonts w:eastAsiaTheme="minorEastAsia"/>
    </w:rPr>
  </w:style>
  <w:style w:type="character" w:customStyle="1" w:styleId="ab">
    <w:name w:val="Без интервала Знак"/>
    <w:basedOn w:val="a0"/>
    <w:link w:val="aa"/>
    <w:uiPriority w:val="1"/>
    <w:rsid w:val="002B3228"/>
    <w:rPr>
      <w:rFonts w:eastAsiaTheme="minorEastAsia"/>
    </w:rPr>
  </w:style>
  <w:style w:type="character" w:customStyle="1" w:styleId="30">
    <w:name w:val="Заголовок 3 Знак"/>
    <w:basedOn w:val="a0"/>
    <w:link w:val="3"/>
    <w:uiPriority w:val="9"/>
    <w:rsid w:val="005E6B86"/>
    <w:rPr>
      <w:rFonts w:ascii="Times New Roman" w:eastAsia="Times New Roman" w:hAnsi="Times New Roman" w:cs="Times New Roman"/>
      <w:b/>
      <w:bCs/>
      <w:sz w:val="27"/>
      <w:szCs w:val="27"/>
    </w:rPr>
  </w:style>
  <w:style w:type="paragraph" w:styleId="ac">
    <w:name w:val="List Paragraph"/>
    <w:basedOn w:val="a"/>
    <w:uiPriority w:val="34"/>
    <w:qFormat/>
    <w:rsid w:val="005E6B86"/>
    <w:pPr>
      <w:ind w:left="720"/>
      <w:contextualSpacing/>
    </w:pPr>
  </w:style>
  <w:style w:type="character" w:customStyle="1" w:styleId="20">
    <w:name w:val="Заголовок 2 Знак"/>
    <w:basedOn w:val="a0"/>
    <w:link w:val="2"/>
    <w:uiPriority w:val="9"/>
    <w:semiHidden/>
    <w:rsid w:val="007C3118"/>
    <w:rPr>
      <w:rFonts w:asciiTheme="majorHAnsi" w:eastAsiaTheme="majorEastAsia" w:hAnsiTheme="majorHAnsi" w:cstheme="majorBidi"/>
      <w:color w:val="2E74B5" w:themeColor="accent1" w:themeShade="BF"/>
      <w:sz w:val="26"/>
      <w:szCs w:val="26"/>
    </w:rPr>
  </w:style>
  <w:style w:type="character" w:styleId="ad">
    <w:name w:val="Hyperlink"/>
    <w:basedOn w:val="a0"/>
    <w:uiPriority w:val="99"/>
    <w:unhideWhenUsed/>
    <w:rsid w:val="007B5E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85995">
      <w:bodyDiv w:val="1"/>
      <w:marLeft w:val="0"/>
      <w:marRight w:val="0"/>
      <w:marTop w:val="0"/>
      <w:marBottom w:val="0"/>
      <w:divBdr>
        <w:top w:val="none" w:sz="0" w:space="0" w:color="auto"/>
        <w:left w:val="none" w:sz="0" w:space="0" w:color="auto"/>
        <w:bottom w:val="none" w:sz="0" w:space="0" w:color="auto"/>
        <w:right w:val="none" w:sz="0" w:space="0" w:color="auto"/>
      </w:divBdr>
    </w:div>
    <w:div w:id="451367456">
      <w:bodyDiv w:val="1"/>
      <w:marLeft w:val="0"/>
      <w:marRight w:val="0"/>
      <w:marTop w:val="0"/>
      <w:marBottom w:val="0"/>
      <w:divBdr>
        <w:top w:val="none" w:sz="0" w:space="0" w:color="auto"/>
        <w:left w:val="none" w:sz="0" w:space="0" w:color="auto"/>
        <w:bottom w:val="none" w:sz="0" w:space="0" w:color="auto"/>
        <w:right w:val="none" w:sz="0" w:space="0" w:color="auto"/>
      </w:divBdr>
    </w:div>
    <w:div w:id="758411047">
      <w:bodyDiv w:val="1"/>
      <w:marLeft w:val="0"/>
      <w:marRight w:val="0"/>
      <w:marTop w:val="0"/>
      <w:marBottom w:val="0"/>
      <w:divBdr>
        <w:top w:val="none" w:sz="0" w:space="0" w:color="auto"/>
        <w:left w:val="none" w:sz="0" w:space="0" w:color="auto"/>
        <w:bottom w:val="none" w:sz="0" w:space="0" w:color="auto"/>
        <w:right w:val="none" w:sz="0" w:space="0" w:color="auto"/>
      </w:divBdr>
    </w:div>
    <w:div w:id="1439913465">
      <w:bodyDiv w:val="1"/>
      <w:marLeft w:val="0"/>
      <w:marRight w:val="0"/>
      <w:marTop w:val="0"/>
      <w:marBottom w:val="0"/>
      <w:divBdr>
        <w:top w:val="none" w:sz="0" w:space="0" w:color="auto"/>
        <w:left w:val="none" w:sz="0" w:space="0" w:color="auto"/>
        <w:bottom w:val="none" w:sz="0" w:space="0" w:color="auto"/>
        <w:right w:val="none" w:sz="0" w:space="0" w:color="auto"/>
      </w:divBdr>
    </w:div>
    <w:div w:id="198627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tcovertime@gmail.com" TargetMode="External"/><Relationship Id="rId3" Type="http://schemas.openxmlformats.org/officeDocument/2006/relationships/styles" Target="styles.xml"/><Relationship Id="rId7" Type="http://schemas.openxmlformats.org/officeDocument/2006/relationships/hyperlink" Target="mailto:tqtil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tcovertime@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qtile@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A3272-7316-45BF-AFA1-DFEF1F31C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8</Pages>
  <Words>1613</Words>
  <Characters>9197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Tactile Ecosystem: Translation guide</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Tactile Ecosystem: Translation guide</dc:title>
  <dc:subject/>
  <dc:creator>Team Tactil, Overtime FTC</dc:creator>
  <cp:keywords/>
  <dc:description/>
  <cp:lastModifiedBy>Yersultan Aryn</cp:lastModifiedBy>
  <cp:revision>6</cp:revision>
  <dcterms:created xsi:type="dcterms:W3CDTF">2026-03-03T03:27:00Z</dcterms:created>
  <dcterms:modified xsi:type="dcterms:W3CDTF">2026-03-03T10:12:00Z</dcterms:modified>
</cp:coreProperties>
</file>